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A72586" w:rsidRDefault="006D1929" w:rsidP="002F704A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A7258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2F704A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4</w:t>
      </w:r>
      <w:r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2F704A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Schema di relazione tecnica</w:t>
      </w: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2F704A" w:rsidP="002F704A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SCHEMA </w:t>
      </w:r>
      <w:proofErr w:type="spellStart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DI</w:t>
      </w:r>
      <w:proofErr w:type="spellEnd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 OFFERTA TECNICA</w:t>
      </w:r>
    </w:p>
    <w:p w:rsidR="002F704A" w:rsidRPr="00A72586" w:rsidRDefault="002F704A" w:rsidP="002F704A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F0694D" w:rsidP="002F704A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A72586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L’AFFIDAMENTO DEL SERVIZIO </w:t>
      </w:r>
      <w:proofErr w:type="spellStart"/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PORTIERATO</w:t>
      </w:r>
      <w:r w:rsidR="000426AE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0426AE" w:rsidRPr="000426AE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E CONNESSI SERVIZI DI</w:t>
      </w:r>
      <w:r w:rsidR="000426AE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VIGILANZA E ANTINCENDIO DELLA FONDAZIONE TEATRO MASSIMO </w:t>
      </w:r>
      <w:proofErr w:type="spellStart"/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3C737F" w:rsidRPr="003C737F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PALERMO” CIG </w:t>
      </w:r>
      <w:r w:rsidR="004F731E" w:rsidRPr="004F731E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7465392C5B</w:t>
      </w:r>
    </w:p>
    <w:p w:rsidR="002B01DE" w:rsidRPr="00A72586" w:rsidRDefault="002B01DE" w:rsidP="002F704A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AF05BB" w:rsidP="006F60D1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Il/la sottoscritto/a, Sig./Sig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.ra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[cognome]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in qualità di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[indicare la carica societaria: Amministratore legale rappresentante o Procuratore, etc.]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 della Ditta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[denominazione operatore economico]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_____________________________________________________________________ C.F. __________________ </w:t>
      </w:r>
      <w:proofErr w:type="spellStart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P.IVA</w:t>
      </w:r>
      <w:proofErr w:type="spellEnd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 iscritta al Registro delle Imprese della Camera di Commercio di _____________________, concorrente alla procedura in oggetto allega nella Busta B “Offerta tecnica” la seguente relazione redatta secondo i criteri previsti nel Disciplinare di gara dalla Stazione Appaltante</w:t>
      </w:r>
      <w:r w:rsidR="007237BC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:rsidR="003851D6" w:rsidRDefault="003851D6" w:rsidP="007237BC">
      <w:pPr>
        <w:pStyle w:val="Titolo11"/>
        <w:spacing w:line="359" w:lineRule="auto"/>
        <w:ind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3851D6" w:rsidRPr="00A72586" w:rsidRDefault="003851D6" w:rsidP="003851D6">
      <w:pPr>
        <w:pStyle w:val="Corpodeltesto"/>
        <w:spacing w:before="40" w:line="276" w:lineRule="auto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 concorrente illustra la proposta di organizzazione e il piano di lavoro che intende attuare</w:t>
      </w:r>
      <w:r w:rsidR="00A33496">
        <w:rPr>
          <w:rFonts w:ascii="Times New Roman" w:hAnsi="Times New Roman" w:cs="Times New Roman"/>
          <w:sz w:val="24"/>
          <w:szCs w:val="24"/>
          <w:lang w:val="it-IT"/>
        </w:rPr>
        <w:t>, ovvero fornisce le indicazioni numeriche richieste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 per l’esecuzione del servizio fornendo, in particolare, gli elementi di seguito indicati:</w:t>
      </w:r>
    </w:p>
    <w:p w:rsid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DE61C2" w:rsidRPr="00FE22DE" w:rsidRDefault="00302F18" w:rsidP="00302F18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3C737F">
        <w:rPr>
          <w:rFonts w:ascii="Times New Roman" w:hAnsi="Times New Roman" w:cs="Times New Roman"/>
          <w:sz w:val="24"/>
          <w:szCs w:val="24"/>
          <w:lang w:val="it-IT"/>
        </w:rPr>
        <w:t>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1: </w:t>
      </w:r>
      <w:r w:rsidR="003C737F" w:rsidRP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risorse che saranno destinate all’esecuzione del servizio in appalto </w:t>
      </w:r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2</w:t>
      </w:r>
      <w:r w:rsid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>0</w:t>
      </w:r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7237BC" w:rsidRDefault="001F1F03" w:rsidP="003851D6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3851D6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3851D6" w:rsidRP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3C737F">
        <w:rPr>
          <w:rFonts w:ascii="Times New Roman" w:hAnsi="Times New Roman" w:cs="Times New Roman"/>
          <w:sz w:val="24"/>
          <w:szCs w:val="24"/>
          <w:lang w:val="it-IT"/>
        </w:rPr>
        <w:t>A.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556D7" w:rsidRPr="00E556D7">
        <w:rPr>
          <w:rFonts w:ascii="Times New Roman" w:hAnsi="Times New Roman" w:cs="Times New Roman"/>
          <w:spacing w:val="-1"/>
          <w:sz w:val="24"/>
          <w:szCs w:val="24"/>
          <w:lang w:val="it-IT"/>
        </w:rPr>
        <w:t>modalità e tempistiche adottate per garantire le sostituzioni in caso di ferie, malattie, riposi o far fronte a ulteriore richiesta di personale derivante da oscillazione dell’impiego delle risorse umane</w:t>
      </w:r>
      <w:r w:rsidR="00E556D7" w:rsidRPr="00E556D7" w:rsidDel="00E556D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1</w:t>
      </w:r>
      <w:r w:rsid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>0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lastRenderedPageBreak/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7237BC" w:rsidRP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3C737F">
        <w:rPr>
          <w:rFonts w:ascii="Times New Roman" w:hAnsi="Times New Roman" w:cs="Times New Roman"/>
          <w:sz w:val="24"/>
          <w:szCs w:val="24"/>
          <w:lang w:val="it-IT"/>
        </w:rPr>
        <w:t>A.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3851D6" w:rsidRPr="007237B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048A4" w:rsidRPr="004048A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sistemi di formazione del personale periodica e continua nell’arco dell’appalto, relativa al servizio svolto </w:t>
      </w:r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1</w:t>
      </w:r>
      <w:r w:rsid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>5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</w:t>
      </w:r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)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7237BC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P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8F7BDB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3C737F">
        <w:rPr>
          <w:rFonts w:ascii="Times New Roman" w:hAnsi="Times New Roman" w:cs="Times New Roman"/>
          <w:sz w:val="24"/>
          <w:szCs w:val="24"/>
          <w:lang w:val="it-IT"/>
        </w:rPr>
        <w:t>B.1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3851D6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Sistemi di sicurezza - </w:t>
      </w:r>
      <w:r w:rsidR="003C737F" w:rsidRP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piani </w:t>
      </w:r>
      <w:r w:rsidR="00E556D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e programmi </w:t>
      </w:r>
      <w:r w:rsidR="003C737F" w:rsidRP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>di formazione in tema di sicurezza e prevenzione dei rischi sul luogo di lavoro seguiti dal personale destinato ai servizi oggetto di appalto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proofErr w:type="spellStart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042D1">
        <w:rPr>
          <w:rFonts w:ascii="Times New Roman" w:hAnsi="Times New Roman" w:cs="Times New Roman"/>
          <w:spacing w:val="-1"/>
          <w:sz w:val="24"/>
          <w:szCs w:val="24"/>
          <w:lang w:val="it-IT"/>
        </w:rPr>
        <w:t>1</w:t>
      </w:r>
      <w:r w:rsidR="003C737F">
        <w:rPr>
          <w:rFonts w:ascii="Times New Roman" w:hAnsi="Times New Roman" w:cs="Times New Roman"/>
          <w:spacing w:val="-1"/>
          <w:sz w:val="24"/>
          <w:szCs w:val="24"/>
          <w:lang w:val="it-IT"/>
        </w:rPr>
        <w:t>5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3851D6" w:rsidRP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523039" w:rsidRPr="008F7BDB" w:rsidRDefault="00523039" w:rsidP="00523039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>
        <w:rPr>
          <w:rFonts w:ascii="Times New Roman" w:hAnsi="Times New Roman" w:cs="Times New Roman"/>
          <w:sz w:val="24"/>
          <w:szCs w:val="24"/>
          <w:lang w:val="it-IT"/>
        </w:rPr>
        <w:t>C.1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048A4">
        <w:rPr>
          <w:rFonts w:ascii="Times New Roman" w:hAnsi="Times New Roman" w:cs="Times New Roman"/>
          <w:spacing w:val="-1"/>
          <w:sz w:val="24"/>
          <w:szCs w:val="24"/>
          <w:lang w:val="it-IT"/>
        </w:rPr>
        <w:t>c</w:t>
      </w:r>
      <w:r w:rsidRPr="0052303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onoscenza di ulteriori lingue straniere oltre l’inglese con particolare preferenza per l’arabo ed il francese da parte degli addetti alla portineria 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 7) 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523039" w:rsidRPr="008F7BDB" w:rsidRDefault="00523039" w:rsidP="00523039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>
        <w:rPr>
          <w:rFonts w:ascii="Times New Roman" w:hAnsi="Times New Roman" w:cs="Times New Roman"/>
          <w:sz w:val="24"/>
          <w:szCs w:val="24"/>
          <w:lang w:val="it-IT"/>
        </w:rPr>
        <w:t>C.2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43125" w:rsidRPr="00243125">
        <w:rPr>
          <w:rFonts w:ascii="Times New Roman" w:hAnsi="Times New Roman" w:cs="Times New Roman"/>
          <w:spacing w:val="-1"/>
          <w:sz w:val="24"/>
          <w:szCs w:val="24"/>
          <w:lang w:val="it-IT"/>
        </w:rPr>
        <w:t>conoscenza della lingua inglese da parte degli addetti al servizio di vigilanza</w:t>
      </w:r>
      <w:r w:rsidR="00E556D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, </w:t>
      </w:r>
      <w:r w:rsidR="00E556D7" w:rsidRPr="00E556D7">
        <w:rPr>
          <w:rFonts w:ascii="Times New Roman" w:hAnsi="Times New Roman" w:cs="Times New Roman"/>
          <w:spacing w:val="-1"/>
          <w:sz w:val="24"/>
          <w:szCs w:val="24"/>
          <w:lang w:val="it-IT"/>
        </w:rPr>
        <w:t>almeno di livello B1 secondo il “Quadro comune europeo di riferimento per la conoscenza delle lingue”</w:t>
      </w:r>
      <w:r w:rsidR="00243125" w:rsidRPr="0024312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43125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243125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243125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 3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) 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lastRenderedPageBreak/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Default="00523039" w:rsidP="00523039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523039" w:rsidRPr="003851D6" w:rsidRDefault="00523039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76" w:lineRule="auto"/>
        <w:ind w:left="1248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A72586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 La presente relazione in conformità al Disciplinare di gara deve essere contenuta in non più di 20 (venti) cartelle di testo (in formato A4, carattere </w:t>
      </w:r>
      <w:proofErr w:type="spellStart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>Times</w:t>
      </w:r>
      <w:proofErr w:type="spellEnd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New Roman 12, interlinea 1,5), comunque comprensiva di ogni eventuale rappresentazione grafica o fotografica.</w:t>
      </w:r>
    </w:p>
    <w:p w:rsidR="006F60D1" w:rsidRPr="00A72586" w:rsidRDefault="006F60D1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sectPr w:rsidR="006F60D1" w:rsidRPr="00A7258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CE" w:rsidRDefault="003B47CE" w:rsidP="006F60D1">
      <w:r>
        <w:separator/>
      </w:r>
    </w:p>
  </w:endnote>
  <w:endnote w:type="continuationSeparator" w:id="0">
    <w:p w:rsidR="003B47CE" w:rsidRDefault="003B47CE" w:rsidP="006F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16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2F18" w:rsidRPr="00FD5B02" w:rsidRDefault="00ED1A48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F18" w:rsidRPr="00FD5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31E" w:rsidRPr="004F731E">
          <w:rPr>
            <w:rFonts w:ascii="Times New Roman" w:hAnsi="Times New Roman" w:cs="Times New Roman"/>
            <w:noProof/>
            <w:sz w:val="24"/>
            <w:szCs w:val="24"/>
            <w:lang w:val="it-IT"/>
          </w:rPr>
          <w:t>3</w: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F18" w:rsidRDefault="00302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CE" w:rsidRDefault="003B47CE" w:rsidP="006F60D1">
      <w:r>
        <w:separator/>
      </w:r>
    </w:p>
  </w:footnote>
  <w:footnote w:type="continuationSeparator" w:id="0">
    <w:p w:rsidR="003B47CE" w:rsidRDefault="003B47CE" w:rsidP="006F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DC"/>
    <w:multiLevelType w:val="multilevel"/>
    <w:tmpl w:val="EB082B46"/>
    <w:lvl w:ilvl="0">
      <w:start w:val="2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95" w:hanging="48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85"/>
      </w:pPr>
      <w:rPr>
        <w:rFonts w:hint="default"/>
      </w:rPr>
    </w:lvl>
    <w:lvl w:ilvl="4">
      <w:numFmt w:val="bullet"/>
      <w:lvlText w:val="•"/>
      <w:lvlJc w:val="left"/>
      <w:pPr>
        <w:ind w:left="3395" w:hanging="485"/>
      </w:pPr>
      <w:rPr>
        <w:rFonts w:hint="default"/>
      </w:rPr>
    </w:lvl>
    <w:lvl w:ilvl="5">
      <w:numFmt w:val="bullet"/>
      <w:lvlText w:val="•"/>
      <w:lvlJc w:val="left"/>
      <w:pPr>
        <w:ind w:left="4472" w:hanging="485"/>
      </w:pPr>
      <w:rPr>
        <w:rFonts w:hint="default"/>
      </w:rPr>
    </w:lvl>
    <w:lvl w:ilvl="6">
      <w:numFmt w:val="bullet"/>
      <w:lvlText w:val="•"/>
      <w:lvlJc w:val="left"/>
      <w:pPr>
        <w:ind w:left="5550" w:hanging="485"/>
      </w:pPr>
      <w:rPr>
        <w:rFonts w:hint="default"/>
      </w:rPr>
    </w:lvl>
    <w:lvl w:ilvl="7">
      <w:numFmt w:val="bullet"/>
      <w:lvlText w:val="•"/>
      <w:lvlJc w:val="left"/>
      <w:pPr>
        <w:ind w:left="6627" w:hanging="485"/>
      </w:pPr>
      <w:rPr>
        <w:rFonts w:hint="default"/>
      </w:rPr>
    </w:lvl>
    <w:lvl w:ilvl="8">
      <w:numFmt w:val="bullet"/>
      <w:lvlText w:val="•"/>
      <w:lvlJc w:val="left"/>
      <w:pPr>
        <w:ind w:left="7705" w:hanging="485"/>
      </w:pPr>
      <w:rPr>
        <w:rFonts w:hint="default"/>
      </w:rPr>
    </w:lvl>
  </w:abstractNum>
  <w:abstractNum w:abstractNumId="1">
    <w:nsid w:val="42796474"/>
    <w:multiLevelType w:val="hybridMultilevel"/>
    <w:tmpl w:val="0A408E56"/>
    <w:lvl w:ilvl="0" w:tplc="6BB2E3A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FA6D79"/>
    <w:multiLevelType w:val="multilevel"/>
    <w:tmpl w:val="5E184B5C"/>
    <w:lvl w:ilvl="0">
      <w:start w:val="3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8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3">
    <w:nsid w:val="6704605B"/>
    <w:multiLevelType w:val="hybridMultilevel"/>
    <w:tmpl w:val="185ABD0E"/>
    <w:lvl w:ilvl="0" w:tplc="E96A36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D3362BB"/>
    <w:multiLevelType w:val="multilevel"/>
    <w:tmpl w:val="1A242500"/>
    <w:lvl w:ilvl="0">
      <w:start w:val="1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538"/>
        <w:jc w:val="right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5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0426AE"/>
    <w:rsid w:val="000D776D"/>
    <w:rsid w:val="00103708"/>
    <w:rsid w:val="00160165"/>
    <w:rsid w:val="00193A09"/>
    <w:rsid w:val="001E3F52"/>
    <w:rsid w:val="001F1F03"/>
    <w:rsid w:val="002050DD"/>
    <w:rsid w:val="00215541"/>
    <w:rsid w:val="00236D43"/>
    <w:rsid w:val="00243125"/>
    <w:rsid w:val="00251C8E"/>
    <w:rsid w:val="002B01DE"/>
    <w:rsid w:val="002B1DE1"/>
    <w:rsid w:val="002E0F21"/>
    <w:rsid w:val="002F704A"/>
    <w:rsid w:val="00302F18"/>
    <w:rsid w:val="003341D6"/>
    <w:rsid w:val="00336EBE"/>
    <w:rsid w:val="00337F41"/>
    <w:rsid w:val="003851D6"/>
    <w:rsid w:val="003A552C"/>
    <w:rsid w:val="003B47CE"/>
    <w:rsid w:val="003C737F"/>
    <w:rsid w:val="004048A4"/>
    <w:rsid w:val="004A0B97"/>
    <w:rsid w:val="004B5020"/>
    <w:rsid w:val="004D6288"/>
    <w:rsid w:val="004E218A"/>
    <w:rsid w:val="004F731E"/>
    <w:rsid w:val="0050094F"/>
    <w:rsid w:val="00523039"/>
    <w:rsid w:val="00532EFC"/>
    <w:rsid w:val="005522FE"/>
    <w:rsid w:val="005805A8"/>
    <w:rsid w:val="005B56DE"/>
    <w:rsid w:val="005C7784"/>
    <w:rsid w:val="005F1C6F"/>
    <w:rsid w:val="006012E4"/>
    <w:rsid w:val="00602132"/>
    <w:rsid w:val="006A7544"/>
    <w:rsid w:val="006D1929"/>
    <w:rsid w:val="006E4315"/>
    <w:rsid w:val="006E657B"/>
    <w:rsid w:val="006F60D1"/>
    <w:rsid w:val="00702855"/>
    <w:rsid w:val="007237BC"/>
    <w:rsid w:val="00796BF8"/>
    <w:rsid w:val="00833877"/>
    <w:rsid w:val="00835516"/>
    <w:rsid w:val="00836C3E"/>
    <w:rsid w:val="008F7BDB"/>
    <w:rsid w:val="00903EE3"/>
    <w:rsid w:val="00953FDA"/>
    <w:rsid w:val="009679B5"/>
    <w:rsid w:val="009E7D63"/>
    <w:rsid w:val="00A22C10"/>
    <w:rsid w:val="00A33496"/>
    <w:rsid w:val="00A416A4"/>
    <w:rsid w:val="00A46CBF"/>
    <w:rsid w:val="00A53C87"/>
    <w:rsid w:val="00A72586"/>
    <w:rsid w:val="00AF05BB"/>
    <w:rsid w:val="00B0478C"/>
    <w:rsid w:val="00B34AE2"/>
    <w:rsid w:val="00C00CEE"/>
    <w:rsid w:val="00C042D1"/>
    <w:rsid w:val="00C3210F"/>
    <w:rsid w:val="00C64B9A"/>
    <w:rsid w:val="00CD5DD8"/>
    <w:rsid w:val="00D10DDB"/>
    <w:rsid w:val="00D40450"/>
    <w:rsid w:val="00DA49F0"/>
    <w:rsid w:val="00DE61C2"/>
    <w:rsid w:val="00E20D67"/>
    <w:rsid w:val="00E556D7"/>
    <w:rsid w:val="00E64673"/>
    <w:rsid w:val="00E8098B"/>
    <w:rsid w:val="00EA053F"/>
    <w:rsid w:val="00EA701B"/>
    <w:rsid w:val="00ED1A48"/>
    <w:rsid w:val="00EF4231"/>
    <w:rsid w:val="00F0694D"/>
    <w:rsid w:val="00F5128F"/>
    <w:rsid w:val="00F54F98"/>
    <w:rsid w:val="00F55491"/>
    <w:rsid w:val="00F644AB"/>
    <w:rsid w:val="00FC228C"/>
    <w:rsid w:val="00FD5B02"/>
    <w:rsid w:val="00F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60D1"/>
    <w:rPr>
      <w:rFonts w:ascii="Calibri" w:eastAsia="Calibri" w:hAnsi="Calibr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D1"/>
  </w:style>
  <w:style w:type="paragraph" w:styleId="Pidipagina">
    <w:name w:val="footer"/>
    <w:basedOn w:val="Normale"/>
    <w:link w:val="Pidipagina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D1"/>
  </w:style>
  <w:style w:type="character" w:styleId="Rimandocommento">
    <w:name w:val="annotation reference"/>
    <w:basedOn w:val="Carpredefinitoparagrafo"/>
    <w:uiPriority w:val="99"/>
    <w:semiHidden/>
    <w:unhideWhenUsed/>
    <w:rsid w:val="00A53C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3C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3C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C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C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0004-7B62-4051-848D-509E381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36</cp:revision>
  <cp:lastPrinted>2017-09-20T10:15:00Z</cp:lastPrinted>
  <dcterms:created xsi:type="dcterms:W3CDTF">2017-11-28T12:47:00Z</dcterms:created>
  <dcterms:modified xsi:type="dcterms:W3CDTF">2018-04-24T11:19:00Z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